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D295" w14:textId="77777777" w:rsidR="007E37CF" w:rsidRPr="005506EB" w:rsidRDefault="00000000" w:rsidP="00D04029">
      <w:pPr>
        <w:spacing w:line="360" w:lineRule="auto"/>
        <w:jc w:val="center"/>
      </w:pPr>
      <w:r w:rsidRPr="005506EB">
        <w:rPr>
          <w:b/>
          <w:color w:val="0A3065"/>
          <w:sz w:val="56"/>
        </w:rPr>
        <w:t>AECM ANNUAL EVENT 2026</w:t>
      </w:r>
    </w:p>
    <w:p w14:paraId="4C0652BA" w14:textId="7B26D85B" w:rsidR="007E37CF" w:rsidRPr="005506EB" w:rsidRDefault="00000000" w:rsidP="00D04029">
      <w:pPr>
        <w:spacing w:line="360" w:lineRule="auto"/>
        <w:jc w:val="center"/>
      </w:pPr>
      <w:r w:rsidRPr="005506EB">
        <w:rPr>
          <w:color w:val="646464"/>
          <w:sz w:val="32"/>
        </w:rPr>
        <w:t>Lisbon, Portugal | 21 – 2</w:t>
      </w:r>
      <w:r w:rsidR="0041712E" w:rsidRPr="005506EB">
        <w:rPr>
          <w:color w:val="646464"/>
          <w:sz w:val="32"/>
        </w:rPr>
        <w:t>3</w:t>
      </w:r>
      <w:r w:rsidRPr="005506EB">
        <w:rPr>
          <w:color w:val="646464"/>
          <w:sz w:val="32"/>
        </w:rPr>
        <w:t xml:space="preserve"> May 2026</w:t>
      </w:r>
    </w:p>
    <w:p w14:paraId="7FBAFE03" w14:textId="43AFA570" w:rsidR="005506EB" w:rsidRDefault="00000000" w:rsidP="005506EB">
      <w:pPr>
        <w:spacing w:after="0" w:line="360" w:lineRule="auto"/>
        <w:jc w:val="center"/>
        <w:rPr>
          <w:b/>
          <w:bCs/>
          <w:i/>
          <w:color w:val="0066CC"/>
          <w:sz w:val="28"/>
        </w:rPr>
      </w:pPr>
      <w:r w:rsidRPr="005506EB">
        <w:rPr>
          <w:b/>
          <w:bCs/>
          <w:i/>
          <w:color w:val="0066CC"/>
          <w:sz w:val="28"/>
        </w:rPr>
        <w:t>“Access to Finance: Investment Needs in a Global Context”</w:t>
      </w:r>
    </w:p>
    <w:p w14:paraId="0E150994" w14:textId="77777777" w:rsidR="005506EB" w:rsidRPr="005506EB" w:rsidRDefault="005506EB" w:rsidP="005506EB">
      <w:pPr>
        <w:spacing w:after="0" w:line="360" w:lineRule="auto"/>
        <w:jc w:val="center"/>
        <w:rPr>
          <w:b/>
          <w:bCs/>
          <w:i/>
          <w:color w:val="0066CC"/>
          <w:sz w:val="28"/>
        </w:rPr>
      </w:pPr>
    </w:p>
    <w:p w14:paraId="7EE2E17C" w14:textId="60F14A88" w:rsidR="005506EB" w:rsidRPr="005506EB" w:rsidRDefault="00000000" w:rsidP="005506EB">
      <w:pPr>
        <w:pStyle w:val="Heading1"/>
        <w:spacing w:line="360" w:lineRule="auto"/>
      </w:pPr>
      <w:r w:rsidRPr="005506EB">
        <w:t>THURSDAY, 21 MAY 2026</w:t>
      </w:r>
    </w:p>
    <w:p w14:paraId="289EE9C7" w14:textId="77777777" w:rsidR="007E37CF" w:rsidRDefault="00000000" w:rsidP="005506EB">
      <w:pPr>
        <w:spacing w:after="0" w:line="360" w:lineRule="auto"/>
        <w:rPr>
          <w:lang w:val="it-IT"/>
        </w:rPr>
      </w:pPr>
      <w:proofErr w:type="spellStart"/>
      <w:r w:rsidRPr="005506EB">
        <w:rPr>
          <w:lang w:val="it-IT"/>
        </w:rPr>
        <w:t>Venue</w:t>
      </w:r>
      <w:proofErr w:type="spellEnd"/>
      <w:r w:rsidRPr="005506EB">
        <w:rPr>
          <w:lang w:val="it-IT"/>
        </w:rPr>
        <w:t xml:space="preserve">: </w:t>
      </w:r>
      <w:proofErr w:type="spellStart"/>
      <w:r w:rsidRPr="005506EB">
        <w:rPr>
          <w:lang w:val="it-IT"/>
        </w:rPr>
        <w:t>Pátio</w:t>
      </w:r>
      <w:proofErr w:type="spellEnd"/>
      <w:r w:rsidRPr="005506EB">
        <w:rPr>
          <w:lang w:val="it-IT"/>
        </w:rPr>
        <w:t xml:space="preserve"> da </w:t>
      </w:r>
      <w:proofErr w:type="spellStart"/>
      <w:r w:rsidRPr="005506EB">
        <w:rPr>
          <w:lang w:val="it-IT"/>
        </w:rPr>
        <w:t>Galé</w:t>
      </w:r>
      <w:proofErr w:type="spellEnd"/>
      <w:r w:rsidRPr="005506EB">
        <w:rPr>
          <w:lang w:val="it-IT"/>
        </w:rPr>
        <w:t xml:space="preserve">, </w:t>
      </w:r>
      <w:proofErr w:type="spellStart"/>
      <w:r w:rsidRPr="005506EB">
        <w:rPr>
          <w:lang w:val="it-IT"/>
        </w:rPr>
        <w:t>Praça</w:t>
      </w:r>
      <w:proofErr w:type="spellEnd"/>
      <w:r w:rsidRPr="005506EB">
        <w:rPr>
          <w:lang w:val="it-IT"/>
        </w:rPr>
        <w:t xml:space="preserve"> do </w:t>
      </w:r>
      <w:proofErr w:type="spellStart"/>
      <w:r w:rsidRPr="005506EB">
        <w:rPr>
          <w:lang w:val="it-IT"/>
        </w:rPr>
        <w:t>Comércio</w:t>
      </w:r>
      <w:proofErr w:type="spellEnd"/>
    </w:p>
    <w:p w14:paraId="3BE7B729" w14:textId="77777777" w:rsidR="005506EB" w:rsidRPr="005506EB" w:rsidRDefault="005506EB" w:rsidP="005506EB">
      <w:pPr>
        <w:spacing w:after="0" w:line="360" w:lineRule="auto"/>
        <w:rPr>
          <w:lang w:val="it-IT"/>
        </w:rPr>
      </w:pPr>
    </w:p>
    <w:tbl>
      <w:tblPr>
        <w:tblStyle w:val="TableGrid"/>
        <w:tblW w:w="9498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44"/>
        <w:gridCol w:w="2016"/>
        <w:gridCol w:w="7344"/>
        <w:gridCol w:w="94"/>
      </w:tblGrid>
      <w:tr w:rsidR="00707E99" w:rsidRPr="005506EB" w14:paraId="25DFF8B1" w14:textId="77777777" w:rsidTr="00707E99">
        <w:tc>
          <w:tcPr>
            <w:tcW w:w="9498" w:type="dxa"/>
            <w:gridSpan w:val="4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F4003D7" w14:textId="162DA4CE" w:rsidR="00707E99" w:rsidRPr="005506EB" w:rsidRDefault="00707E99" w:rsidP="00707E99">
            <w:pPr>
              <w:spacing w:after="160" w:line="360" w:lineRule="auto"/>
              <w:jc w:val="center"/>
              <w:rPr>
                <w:b/>
                <w:color w:val="0A3065"/>
                <w:sz w:val="28"/>
                <w:szCs w:val="24"/>
              </w:rPr>
            </w:pPr>
            <w:r w:rsidRPr="005506EB">
              <w:rPr>
                <w:b/>
                <w:color w:val="0A3065"/>
                <w:sz w:val="28"/>
                <w:szCs w:val="24"/>
              </w:rPr>
              <w:t>Internal statutory meetings of AECM</w:t>
            </w:r>
          </w:p>
        </w:tc>
      </w:tr>
      <w:tr w:rsidR="007E37CF" w:rsidRPr="005506EB" w14:paraId="6C9BA9E5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37B413F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09:00 – 09:30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A82F270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Registration</w:t>
            </w:r>
          </w:p>
        </w:tc>
      </w:tr>
      <w:tr w:rsidR="007E37CF" w:rsidRPr="005506EB" w14:paraId="6012F657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AD1B605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09:30 – 10:30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A40B329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Board of Directors Meeting</w:t>
            </w:r>
          </w:p>
          <w:p w14:paraId="2F260177" w14:textId="02865CF3" w:rsidR="007E37CF" w:rsidRPr="005506EB" w:rsidRDefault="00000000" w:rsidP="00D04029">
            <w:pPr>
              <w:spacing w:after="160" w:line="360" w:lineRule="auto"/>
            </w:pPr>
            <w:r w:rsidRPr="005506EB">
              <w:t>(EN, FR) –</w:t>
            </w:r>
            <w:r w:rsidR="00707E99" w:rsidRPr="005506EB">
              <w:t>members and deputies of the Board of Directors only</w:t>
            </w:r>
          </w:p>
        </w:tc>
      </w:tr>
      <w:tr w:rsidR="007E37CF" w:rsidRPr="005506EB" w14:paraId="265DAD27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28145B7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10:30 – 10:45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45C5CB7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Networking Break</w:t>
            </w:r>
          </w:p>
        </w:tc>
      </w:tr>
      <w:tr w:rsidR="007E37CF" w:rsidRPr="005506EB" w14:paraId="7F77D52E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2C86E62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10:45 – 12:30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5FD6368" w14:textId="77777777" w:rsidR="00707E99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Ordinary General Assembly</w:t>
            </w:r>
            <w:r w:rsidR="00707E99" w:rsidRPr="005506EB">
              <w:rPr>
                <w:b/>
                <w:color w:val="0A3065"/>
                <w:sz w:val="24"/>
              </w:rPr>
              <w:t xml:space="preserve"> </w:t>
            </w:r>
            <w:r w:rsidR="00707E99" w:rsidRPr="005506EB">
              <w:rPr>
                <w:b/>
                <w:color w:val="0A3065"/>
                <w:sz w:val="24"/>
              </w:rPr>
              <w:t>Meeting</w:t>
            </w:r>
          </w:p>
          <w:p w14:paraId="37562936" w14:textId="26F812FE" w:rsidR="007E37CF" w:rsidRPr="005506EB" w:rsidRDefault="00000000" w:rsidP="00D04029">
            <w:pPr>
              <w:spacing w:after="160" w:line="360" w:lineRule="auto"/>
            </w:pPr>
            <w:r w:rsidRPr="005506EB">
              <w:t xml:space="preserve">(EN, FR) – AECM </w:t>
            </w:r>
            <w:r w:rsidR="0041712E" w:rsidRPr="005506EB">
              <w:t xml:space="preserve">full and associated </w:t>
            </w:r>
            <w:r w:rsidRPr="005506EB">
              <w:t>Members only</w:t>
            </w:r>
          </w:p>
        </w:tc>
      </w:tr>
    </w:tbl>
    <w:p w14:paraId="6A42CE5D" w14:textId="77777777" w:rsidR="005506EB" w:rsidRDefault="005506EB">
      <w:r>
        <w:br w:type="page"/>
      </w:r>
    </w:p>
    <w:tbl>
      <w:tblPr>
        <w:tblStyle w:val="TableGrid"/>
        <w:tblW w:w="9498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2046"/>
        <w:gridCol w:w="7452"/>
      </w:tblGrid>
      <w:tr w:rsidR="00707E99" w:rsidRPr="005506EB" w14:paraId="4521DC99" w14:textId="77777777" w:rsidTr="00707E99">
        <w:tc>
          <w:tcPr>
            <w:tcW w:w="9360" w:type="dxa"/>
            <w:gridSpan w:val="2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F4227A" w14:textId="7EDC735E" w:rsidR="00707E99" w:rsidRPr="005506EB" w:rsidRDefault="00707E99" w:rsidP="00707E99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lastRenderedPageBreak/>
              <w:t xml:space="preserve">Public conference </w:t>
            </w:r>
          </w:p>
          <w:p w14:paraId="02F34F0B" w14:textId="77777777" w:rsidR="00707E99" w:rsidRPr="005506EB" w:rsidRDefault="00707E99" w:rsidP="00707E99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“Access to Finance: investment needs in a Global Context” – 1st day</w:t>
            </w:r>
          </w:p>
          <w:p w14:paraId="60840E34" w14:textId="36ADDCCE" w:rsidR="00707E99" w:rsidRPr="005506EB" w:rsidRDefault="00707E99" w:rsidP="00707E99">
            <w:pPr>
              <w:spacing w:after="160" w:line="360" w:lineRule="auto"/>
              <w:jc w:val="center"/>
              <w:rPr>
                <w:b/>
                <w:color w:val="0A3065"/>
                <w:sz w:val="24"/>
                <w:lang w:val="en-GB"/>
              </w:rPr>
            </w:pPr>
            <w:r w:rsidRPr="005506EB">
              <w:t>(EN, FR) –</w:t>
            </w:r>
            <w:r w:rsidRPr="005506EB">
              <w:rPr>
                <w:sz w:val="20"/>
                <w:szCs w:val="20"/>
              </w:rPr>
              <w:t xml:space="preserve"> </w:t>
            </w:r>
            <w:r w:rsidRPr="005506EB">
              <w:t>no fee charged</w:t>
            </w:r>
          </w:p>
        </w:tc>
      </w:tr>
      <w:tr w:rsidR="00707E99" w:rsidRPr="005506EB" w14:paraId="7970604E" w14:textId="77777777" w:rsidTr="00707E99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33A3A60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12:30 – 14:00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BDE47AB" w14:textId="42E88EB2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Networking Lunch / in parallel registration</w:t>
            </w:r>
          </w:p>
        </w:tc>
      </w:tr>
      <w:tr w:rsidR="00707E99" w:rsidRPr="005506EB" w14:paraId="7C15111B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72B93D5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14:00 – 14:30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DD34A31" w14:textId="77777777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Welcome &amp; Opening</w:t>
            </w:r>
          </w:p>
          <w:p w14:paraId="79330073" w14:textId="77777777" w:rsidR="00707E99" w:rsidRPr="00707E99" w:rsidRDefault="00707E99" w:rsidP="00707E99">
            <w:pPr>
              <w:numPr>
                <w:ilvl w:val="0"/>
                <w:numId w:val="10"/>
              </w:numPr>
              <w:spacing w:after="160" w:line="360" w:lineRule="auto"/>
              <w:rPr>
                <w:lang w:val="en-GB"/>
              </w:rPr>
            </w:pPr>
            <w:r w:rsidRPr="00707E99">
              <w:rPr>
                <w:b/>
                <w:bCs/>
                <w:lang/>
              </w:rPr>
              <w:t>Guy Selbherr</w:t>
            </w:r>
            <w:r w:rsidRPr="00707E99">
              <w:rPr>
                <w:lang/>
              </w:rPr>
              <w:t>, President of AEC</w:t>
            </w:r>
            <w:r w:rsidRPr="00707E99">
              <w:rPr>
                <w:lang w:val="en-GB"/>
              </w:rPr>
              <w:t>M</w:t>
            </w:r>
          </w:p>
          <w:p w14:paraId="34A52833" w14:textId="77777777" w:rsidR="00707E99" w:rsidRPr="00707E99" w:rsidRDefault="00707E99" w:rsidP="00707E99">
            <w:pPr>
              <w:numPr>
                <w:ilvl w:val="0"/>
                <w:numId w:val="10"/>
              </w:numPr>
              <w:spacing w:after="160" w:line="360" w:lineRule="auto"/>
              <w:rPr>
                <w:lang/>
              </w:rPr>
            </w:pPr>
            <w:r w:rsidRPr="00707E99">
              <w:rPr>
                <w:b/>
                <w:bCs/>
                <w:lang/>
              </w:rPr>
              <w:t>Gonçalo Regalado</w:t>
            </w:r>
            <w:r w:rsidRPr="00707E99">
              <w:rPr>
                <w:lang/>
              </w:rPr>
              <w:t>, CEO and Vice-President of the Board of Directors, Banco Português de Fomento (BPF), Portugal</w:t>
            </w:r>
          </w:p>
          <w:p w14:paraId="7DD1FE48" w14:textId="26BE54BA" w:rsidR="00707E99" w:rsidRPr="005506EB" w:rsidRDefault="00707E99" w:rsidP="00707E99">
            <w:pPr>
              <w:numPr>
                <w:ilvl w:val="0"/>
                <w:numId w:val="10"/>
              </w:numPr>
              <w:spacing w:after="160" w:line="360" w:lineRule="auto"/>
              <w:rPr>
                <w:lang/>
              </w:rPr>
            </w:pPr>
            <w:r w:rsidRPr="00707E99">
              <w:rPr>
                <w:b/>
                <w:bCs/>
                <w:lang w:val="en-GB"/>
              </w:rPr>
              <w:t>NN</w:t>
            </w:r>
            <w:r w:rsidRPr="00707E99">
              <w:rPr>
                <w:lang w:val="en-GB"/>
              </w:rPr>
              <w:t xml:space="preserve"> (high-level speaker from Portugal) (</w:t>
            </w:r>
            <w:proofErr w:type="spellStart"/>
            <w:r w:rsidRPr="00707E99">
              <w:rPr>
                <w:lang w:val="en-GB"/>
              </w:rPr>
              <w:t>tbd</w:t>
            </w:r>
            <w:proofErr w:type="spellEnd"/>
            <w:r w:rsidRPr="00707E99">
              <w:rPr>
                <w:lang w:val="en-GB"/>
              </w:rPr>
              <w:t>)</w:t>
            </w:r>
          </w:p>
        </w:tc>
      </w:tr>
      <w:tr w:rsidR="00707E99" w:rsidRPr="005506EB" w14:paraId="7476D196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F3E29E0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14:30 – 15:00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ED953F6" w14:textId="3C28ABCA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Pr="005506EB">
              <w:rPr>
                <w:b/>
                <w:color w:val="0A3065"/>
                <w:sz w:val="24"/>
              </w:rPr>
              <w:t>driving prosperity via innovation and competitiveness</w:t>
            </w:r>
          </w:p>
          <w:p w14:paraId="52AFD38B" w14:textId="77777777" w:rsidR="00707E99" w:rsidRPr="00707E99" w:rsidRDefault="00707E99" w:rsidP="00707E99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707E99">
              <w:rPr>
                <w:b/>
                <w:bCs/>
                <w:lang/>
              </w:rPr>
              <w:t>Milena Angelova</w:t>
            </w:r>
            <w:r w:rsidRPr="00707E99">
              <w:rPr>
                <w:lang/>
              </w:rPr>
              <w:t>, Member of the European Economic and Social Committee (EESC) and SME Envoy of Bulgaria</w:t>
            </w:r>
          </w:p>
          <w:p w14:paraId="3E53649F" w14:textId="77777777" w:rsidR="00707E99" w:rsidRPr="00707E99" w:rsidRDefault="00707E99" w:rsidP="00707E99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707E99">
              <w:rPr>
                <w:b/>
                <w:bCs/>
                <w:lang w:val="en-GB"/>
              </w:rPr>
              <w:t xml:space="preserve">Gijs </w:t>
            </w:r>
            <w:proofErr w:type="spellStart"/>
            <w:r w:rsidRPr="00707E99">
              <w:rPr>
                <w:b/>
                <w:bCs/>
                <w:lang w:val="en-GB"/>
              </w:rPr>
              <w:t>Schilthuis</w:t>
            </w:r>
            <w:proofErr w:type="spellEnd"/>
            <w:r w:rsidRPr="00707E99">
              <w:rPr>
                <w:lang w:val="en-GB"/>
              </w:rPr>
              <w:t>, Director Sustainability, Directorate-General for Agriculture and Rural Development (GD AGRI), European Commission</w:t>
            </w:r>
          </w:p>
          <w:p w14:paraId="1276D930" w14:textId="1261DAA0" w:rsidR="00707E99" w:rsidRPr="005506EB" w:rsidRDefault="00707E99" w:rsidP="00707E99">
            <w:pPr>
              <w:numPr>
                <w:ilvl w:val="0"/>
                <w:numId w:val="11"/>
              </w:numPr>
              <w:spacing w:after="160" w:line="360" w:lineRule="auto"/>
              <w:rPr>
                <w:b/>
                <w:bCs/>
                <w:lang/>
              </w:rPr>
            </w:pPr>
            <w:r w:rsidRPr="00707E99">
              <w:rPr>
                <w:b/>
                <w:bCs/>
                <w:lang w:val="en-GB"/>
              </w:rPr>
              <w:t>NN</w:t>
            </w:r>
            <w:r w:rsidRPr="00707E99">
              <w:rPr>
                <w:lang w:val="en-GB"/>
              </w:rPr>
              <w:t>, Korea Credit Guarantee Fund (KODIT), Korea (</w:t>
            </w:r>
            <w:proofErr w:type="spellStart"/>
            <w:r w:rsidRPr="00707E99">
              <w:rPr>
                <w:lang w:val="en-GB"/>
              </w:rPr>
              <w:t>tbd</w:t>
            </w:r>
            <w:proofErr w:type="spellEnd"/>
            <w:r w:rsidRPr="00707E99">
              <w:rPr>
                <w:lang w:val="en-GB"/>
              </w:rPr>
              <w:t>)</w:t>
            </w:r>
          </w:p>
        </w:tc>
      </w:tr>
      <w:tr w:rsidR="00707E99" w:rsidRPr="005506EB" w14:paraId="2765E91F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D536ED1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15:00 – 16:00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4CEFD33" w14:textId="6F06517E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Panel: E</w:t>
            </w:r>
            <w:r w:rsidRPr="005506EB">
              <w:rPr>
                <w:b/>
                <w:color w:val="0A3065"/>
                <w:sz w:val="24"/>
              </w:rPr>
              <w:t>ffect of guarantees on innovation</w:t>
            </w:r>
          </w:p>
          <w:p w14:paraId="2994B9DF" w14:textId="77777777" w:rsidR="00707E99" w:rsidRPr="005506EB" w:rsidRDefault="00707E99" w:rsidP="00707E99">
            <w:pPr>
              <w:spacing w:after="160" w:line="360" w:lineRule="auto"/>
              <w:rPr>
                <w:lang w:val="de-DE"/>
              </w:rPr>
            </w:pPr>
            <w:r w:rsidRPr="005506EB">
              <w:t xml:space="preserve">Moderator: </w:t>
            </w:r>
            <w:r w:rsidRPr="005506EB">
              <w:rPr>
                <w:b/>
                <w:bCs/>
                <w:lang w:val="de-DE"/>
              </w:rPr>
              <w:t>NN</w:t>
            </w:r>
            <w:r w:rsidRPr="005506EB">
              <w:rPr>
                <w:lang w:val="de-DE"/>
              </w:rPr>
              <w:t>,</w:t>
            </w:r>
            <w:r w:rsidRPr="005506EB">
              <w:rPr>
                <w:lang w:val="en-GB"/>
              </w:rPr>
              <w:t xml:space="preserve"> </w:t>
            </w:r>
            <w:proofErr w:type="spellStart"/>
            <w:r w:rsidRPr="005506EB">
              <w:rPr>
                <w:lang w:val="en-GB"/>
              </w:rPr>
              <w:t>Garantiqa</w:t>
            </w:r>
            <w:proofErr w:type="spellEnd"/>
            <w:r w:rsidRPr="005506EB">
              <w:rPr>
                <w:lang w:val="en-GB"/>
              </w:rPr>
              <w:t>, Hungary</w:t>
            </w:r>
          </w:p>
          <w:p w14:paraId="49AB6372" w14:textId="77777777" w:rsidR="00707E99" w:rsidRPr="00707E99" w:rsidRDefault="00707E99" w:rsidP="00707E99">
            <w:pPr>
              <w:numPr>
                <w:ilvl w:val="0"/>
                <w:numId w:val="12"/>
              </w:numPr>
              <w:spacing w:after="160" w:line="360" w:lineRule="auto"/>
              <w:rPr>
                <w:lang/>
              </w:rPr>
            </w:pPr>
            <w:r w:rsidRPr="00707E99">
              <w:rPr>
                <w:b/>
                <w:bCs/>
                <w:lang w:val="de-DE"/>
              </w:rPr>
              <w:t>Kurt Leutgeb</w:t>
            </w:r>
            <w:r w:rsidRPr="00707E99">
              <w:rPr>
                <w:lang w:val="de-DE"/>
              </w:rPr>
              <w:t xml:space="preserve">, Head of </w:t>
            </w:r>
            <w:proofErr w:type="spellStart"/>
            <w:r w:rsidRPr="00707E99">
              <w:rPr>
                <w:lang w:val="de-DE"/>
              </w:rPr>
              <w:t>Guarantees</w:t>
            </w:r>
            <w:proofErr w:type="spellEnd"/>
            <w:r w:rsidRPr="00707E99">
              <w:rPr>
                <w:lang w:val="de-DE"/>
              </w:rPr>
              <w:t>, Equity, Austria Wirtschaftsservice Gesellschaft mbH (</w:t>
            </w:r>
            <w:proofErr w:type="spellStart"/>
            <w:r w:rsidRPr="00707E99">
              <w:rPr>
                <w:lang w:val="de-DE"/>
              </w:rPr>
              <w:t>aws</w:t>
            </w:r>
            <w:proofErr w:type="spellEnd"/>
            <w:r w:rsidRPr="00707E99">
              <w:rPr>
                <w:lang w:val="de-DE"/>
              </w:rPr>
              <w:t>), Austria</w:t>
            </w:r>
          </w:p>
          <w:p w14:paraId="4F12F889" w14:textId="77777777" w:rsidR="00707E99" w:rsidRPr="00707E99" w:rsidRDefault="00707E99" w:rsidP="00707E99">
            <w:pPr>
              <w:numPr>
                <w:ilvl w:val="0"/>
                <w:numId w:val="12"/>
              </w:numPr>
              <w:spacing w:after="160" w:line="360" w:lineRule="auto"/>
              <w:rPr>
                <w:lang/>
              </w:rPr>
            </w:pPr>
            <w:r w:rsidRPr="00707E99">
              <w:rPr>
                <w:b/>
                <w:bCs/>
                <w:lang w:val="it-IT"/>
              </w:rPr>
              <w:t>NN</w:t>
            </w:r>
            <w:r w:rsidRPr="00707E99">
              <w:rPr>
                <w:lang w:val="it-IT"/>
              </w:rPr>
              <w:t>, Bpifrance, France</w:t>
            </w:r>
          </w:p>
          <w:p w14:paraId="23D46CFD" w14:textId="750F8FD0" w:rsidR="00707E99" w:rsidRPr="005506EB" w:rsidRDefault="00707E99" w:rsidP="00707E99">
            <w:pPr>
              <w:numPr>
                <w:ilvl w:val="0"/>
                <w:numId w:val="12"/>
              </w:numPr>
              <w:spacing w:after="160" w:line="360" w:lineRule="auto"/>
              <w:rPr>
                <w:lang/>
              </w:rPr>
            </w:pPr>
            <w:r w:rsidRPr="00707E99">
              <w:rPr>
                <w:b/>
                <w:bCs/>
                <w:lang/>
              </w:rPr>
              <w:t>Estera Tajnikar</w:t>
            </w:r>
            <w:r w:rsidRPr="00707E99">
              <w:rPr>
                <w:lang/>
              </w:rPr>
              <w:t>, Deputy Director, Product Development and EU Programmes Department, SID - Slovenska izvozna in razvojna banka, Slovenia</w:t>
            </w:r>
          </w:p>
        </w:tc>
      </w:tr>
      <w:tr w:rsidR="00707E99" w:rsidRPr="005506EB" w14:paraId="32329D1E" w14:textId="77777777" w:rsidTr="00707E99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BAD217B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16:00 – 16:15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BEA2FA6" w14:textId="77777777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Networking Break</w:t>
            </w:r>
          </w:p>
        </w:tc>
      </w:tr>
      <w:tr w:rsidR="00707E99" w:rsidRPr="005506EB" w14:paraId="22BC6961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AC24903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16:15 – 16:45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A77CC02" w14:textId="56B1F890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="005A0A5E" w:rsidRPr="005506EB">
              <w:rPr>
                <w:b/>
                <w:color w:val="0A3065"/>
                <w:sz w:val="24"/>
              </w:rPr>
              <w:t>EU Budget that protects, competes, and delivers</w:t>
            </w:r>
          </w:p>
          <w:p w14:paraId="47715926" w14:textId="77777777" w:rsidR="005A0A5E" w:rsidRPr="005A0A5E" w:rsidRDefault="005A0A5E" w:rsidP="005A0A5E">
            <w:pPr>
              <w:numPr>
                <w:ilvl w:val="0"/>
                <w:numId w:val="13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/>
              </w:rPr>
              <w:t>Siegfried Mureșan</w:t>
            </w:r>
            <w:r w:rsidRPr="005A0A5E">
              <w:rPr>
                <w:lang w:val="en-GB"/>
              </w:rPr>
              <w:t>, Member of the European Parliament, Group of the European People's Party (Christian Democrats) (tbc)</w:t>
            </w:r>
          </w:p>
          <w:p w14:paraId="6275E942" w14:textId="77777777" w:rsidR="005A0A5E" w:rsidRPr="005A0A5E" w:rsidRDefault="005A0A5E" w:rsidP="005A0A5E">
            <w:pPr>
              <w:numPr>
                <w:ilvl w:val="0"/>
                <w:numId w:val="13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member from Portuguese Ministry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  <w:p w14:paraId="10DA535A" w14:textId="63E8F2D9" w:rsidR="00707E99" w:rsidRPr="005506EB" w:rsidRDefault="005A0A5E" w:rsidP="00707E99">
            <w:pPr>
              <w:numPr>
                <w:ilvl w:val="0"/>
                <w:numId w:val="13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Davide Galli</w:t>
            </w:r>
            <w:r w:rsidRPr="005A0A5E">
              <w:rPr>
                <w:lang w:val="en-GB"/>
              </w:rPr>
              <w:t>, President, SMEunited</w:t>
            </w:r>
          </w:p>
        </w:tc>
      </w:tr>
      <w:tr w:rsidR="00707E99" w:rsidRPr="005506EB" w14:paraId="29569C4A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123853B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16:45 – 17:45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ABAFDDA" w14:textId="77777777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Panel: EU Financial Instruments</w:t>
            </w:r>
          </w:p>
          <w:p w14:paraId="31A2230D" w14:textId="77777777" w:rsidR="005A0A5E" w:rsidRPr="005506EB" w:rsidRDefault="00707E99" w:rsidP="005A0A5E">
            <w:pPr>
              <w:spacing w:after="160" w:line="360" w:lineRule="auto"/>
              <w:rPr>
                <w:lang w:val="en-GB"/>
              </w:rPr>
            </w:pPr>
            <w:r w:rsidRPr="005506EB">
              <w:t xml:space="preserve">Moderator: </w:t>
            </w:r>
            <w:r w:rsidR="005A0A5E" w:rsidRPr="005506EB">
              <w:rPr>
                <w:b/>
                <w:bCs/>
                <w:lang w:val="en-GB"/>
              </w:rPr>
              <w:t>Brian Colgan</w:t>
            </w:r>
            <w:r w:rsidR="005A0A5E" w:rsidRPr="005506EB">
              <w:rPr>
                <w:lang w:val="en-GB"/>
              </w:rPr>
              <w:t>, Senior Product Development Manager, Strategic Banking Corporation of Ireland (SBCI), Ireland</w:t>
            </w:r>
          </w:p>
          <w:p w14:paraId="342771CE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Andrea Bomhoff</w:t>
            </w:r>
            <w:r w:rsidRPr="005A0A5E">
              <w:rPr>
                <w:lang w:val="en-GB"/>
              </w:rPr>
              <w:t>, Head of Unit, State aid: case support and policy, Directorate-General for Competition (DG COMP), European Commission (tbc)</w:t>
            </w:r>
          </w:p>
          <w:p w14:paraId="6845BBA2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b/>
                <w:bCs/>
                <w:lang w:val="en-GB"/>
              </w:rPr>
            </w:pPr>
            <w:r w:rsidRPr="005A0A5E">
              <w:rPr>
                <w:b/>
                <w:bCs/>
                <w:lang w:val="en-GB"/>
              </w:rPr>
              <w:t xml:space="preserve">Jonathan </w:t>
            </w:r>
            <w:proofErr w:type="spellStart"/>
            <w:r w:rsidRPr="005A0A5E">
              <w:rPr>
                <w:b/>
                <w:bCs/>
                <w:lang w:val="en-GB"/>
              </w:rPr>
              <w:t>Denness</w:t>
            </w:r>
            <w:proofErr w:type="spellEnd"/>
            <w:r w:rsidRPr="005A0A5E">
              <w:rPr>
                <w:lang w:val="en-GB"/>
              </w:rPr>
              <w:t>, Head of Unit, Financial Instruments and International Financial Institutions Relations, Directorate-General for Regional and Urban Policy (DG REGIO), European Commission (tbc)</w:t>
            </w:r>
          </w:p>
          <w:p w14:paraId="32A970BC" w14:textId="374D951A" w:rsidR="00707E99" w:rsidRPr="005506EB" w:rsidRDefault="005A0A5E" w:rsidP="00707E99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Aliénor Margerit</w:t>
            </w:r>
            <w:r w:rsidRPr="005A0A5E">
              <w:rPr>
                <w:lang w:val="en-GB"/>
              </w:rPr>
              <w:t>, Head of Unit, Access to Finance, Directorate-General for Internal Market, Industry, Entrepreneurship and SMEs (DG GROW), European Commission</w:t>
            </w:r>
          </w:p>
        </w:tc>
      </w:tr>
      <w:tr w:rsidR="00707E99" w:rsidRPr="005506EB" w14:paraId="7284D7F7" w14:textId="77777777" w:rsidTr="00707E99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AB67B00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17:45 – 18:00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599B113" w14:textId="5A26407B" w:rsidR="00707E99" w:rsidRPr="005506EB" w:rsidRDefault="00707E99" w:rsidP="00707E99">
            <w:pPr>
              <w:spacing w:after="160" w:line="360" w:lineRule="auto"/>
              <w:rPr>
                <w:lang w:val="en-GB"/>
              </w:rPr>
            </w:pPr>
            <w:r w:rsidRPr="005506EB">
              <w:rPr>
                <w:b/>
                <w:color w:val="0A3065"/>
                <w:sz w:val="24"/>
                <w:lang w:val="en-GB"/>
              </w:rPr>
              <w:t xml:space="preserve">Keynote: </w:t>
            </w:r>
            <w:r w:rsidR="005A0A5E" w:rsidRPr="005506EB">
              <w:rPr>
                <w:b/>
                <w:color w:val="0A3065"/>
                <w:sz w:val="24"/>
                <w:lang w:val="en-GB"/>
              </w:rPr>
              <w:t>the importance and added-value of counter-guarantees – an international comparison of Asia, Europe, and other regions</w:t>
            </w:r>
          </w:p>
          <w:p w14:paraId="342B0C55" w14:textId="64D954A3" w:rsidR="00707E99" w:rsidRPr="005506EB" w:rsidRDefault="00707E99" w:rsidP="00707E99">
            <w:pPr>
              <w:spacing w:after="160" w:line="360" w:lineRule="auto"/>
              <w:rPr>
                <w:lang w:val="en-GB"/>
              </w:rPr>
            </w:pPr>
            <w:r w:rsidRPr="005506EB">
              <w:rPr>
                <w:lang w:val="en-GB"/>
              </w:rPr>
              <w:t xml:space="preserve">• </w:t>
            </w:r>
            <w:r w:rsidR="005A0A5E" w:rsidRPr="005506EB">
              <w:rPr>
                <w:b/>
                <w:bCs/>
                <w:lang w:val="en-GB"/>
              </w:rPr>
              <w:t>Dong-Hun Lee</w:t>
            </w:r>
            <w:r w:rsidR="005A0A5E" w:rsidRPr="005506EB">
              <w:rPr>
                <w:lang w:val="en-GB"/>
              </w:rPr>
              <w:t>, Head of Department International Cooperation, Research, Risk Management, Training, Korea Federation of Credit Guarantee Foundations (KOREG)</w:t>
            </w:r>
          </w:p>
        </w:tc>
      </w:tr>
      <w:tr w:rsidR="00707E99" w:rsidRPr="005506EB" w14:paraId="3F8371F2" w14:textId="77777777" w:rsidTr="00707E99">
        <w:tc>
          <w:tcPr>
            <w:tcW w:w="2016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D5E1CAF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19:30</w:t>
            </w:r>
          </w:p>
        </w:tc>
        <w:tc>
          <w:tcPr>
            <w:tcW w:w="7344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E7F4C73" w14:textId="77777777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960000"/>
                <w:sz w:val="24"/>
              </w:rPr>
              <w:t>Transfer to Gala Dinner</w:t>
            </w:r>
          </w:p>
          <w:p w14:paraId="04A4C0C1" w14:textId="77777777" w:rsidR="00707E99" w:rsidRPr="005506EB" w:rsidRDefault="00707E99" w:rsidP="00707E99">
            <w:pPr>
              <w:spacing w:after="160" w:line="360" w:lineRule="auto"/>
            </w:pPr>
            <w:r w:rsidRPr="005506EB">
              <w:t>Shuttle Service from Venue/Hotel</w:t>
            </w:r>
          </w:p>
        </w:tc>
      </w:tr>
      <w:tr w:rsidR="00707E99" w:rsidRPr="005506EB" w14:paraId="14593775" w14:textId="77777777" w:rsidTr="00707E99">
        <w:tc>
          <w:tcPr>
            <w:tcW w:w="2016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B735D8" w14:textId="77777777" w:rsidR="00707E99" w:rsidRPr="005506EB" w:rsidRDefault="00707E99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20:00</w:t>
            </w:r>
          </w:p>
        </w:tc>
        <w:tc>
          <w:tcPr>
            <w:tcW w:w="7344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F996CA4" w14:textId="77777777" w:rsidR="00707E99" w:rsidRPr="005506EB" w:rsidRDefault="00707E99" w:rsidP="00707E99">
            <w:pPr>
              <w:spacing w:after="160" w:line="360" w:lineRule="auto"/>
              <w:rPr>
                <w:lang w:val="it-IT"/>
              </w:rPr>
            </w:pPr>
            <w:r w:rsidRPr="005506EB">
              <w:rPr>
                <w:b/>
                <w:color w:val="960000"/>
                <w:sz w:val="24"/>
                <w:lang w:val="it-IT"/>
              </w:rPr>
              <w:t>Gala Dinner</w:t>
            </w:r>
          </w:p>
          <w:p w14:paraId="3BE9D33A" w14:textId="77777777" w:rsidR="00707E99" w:rsidRPr="005506EB" w:rsidRDefault="00707E99" w:rsidP="00707E99">
            <w:pPr>
              <w:spacing w:after="160" w:line="360" w:lineRule="auto"/>
              <w:rPr>
                <w:lang w:val="it-IT"/>
              </w:rPr>
            </w:pPr>
            <w:r w:rsidRPr="005506EB">
              <w:rPr>
                <w:lang w:val="it-IT"/>
              </w:rPr>
              <w:t>Venue: Estufa Fria, Parque Eduardo VII, Lisbon</w:t>
            </w:r>
          </w:p>
        </w:tc>
      </w:tr>
      <w:tr w:rsidR="00707E99" w:rsidRPr="005506EB" w14:paraId="14590E3B" w14:textId="77777777" w:rsidTr="00707E99">
        <w:tc>
          <w:tcPr>
            <w:tcW w:w="2016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DB13FBF" w14:textId="6966E4A1" w:rsidR="00707E99" w:rsidRPr="005506EB" w:rsidRDefault="005A0A5E" w:rsidP="00707E99">
            <w:pPr>
              <w:spacing w:line="360" w:lineRule="auto"/>
              <w:jc w:val="center"/>
            </w:pPr>
            <w:r w:rsidRPr="005506EB">
              <w:rPr>
                <w:b/>
              </w:rPr>
              <w:t>xxx</w:t>
            </w:r>
          </w:p>
        </w:tc>
        <w:tc>
          <w:tcPr>
            <w:tcW w:w="7344" w:type="dxa"/>
            <w:shd w:val="clear" w:color="auto" w:fill="FFF0F0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3E75DB9" w14:textId="77777777" w:rsidR="00707E99" w:rsidRPr="005506EB" w:rsidRDefault="00707E99" w:rsidP="00707E99">
            <w:pPr>
              <w:spacing w:after="160" w:line="360" w:lineRule="auto"/>
            </w:pPr>
            <w:r w:rsidRPr="005506EB">
              <w:rPr>
                <w:b/>
                <w:color w:val="960000"/>
                <w:sz w:val="24"/>
              </w:rPr>
              <w:t>Transfer from Dinner to Hotel</w:t>
            </w:r>
          </w:p>
          <w:p w14:paraId="6E036C27" w14:textId="77777777" w:rsidR="00707E99" w:rsidRPr="005506EB" w:rsidRDefault="00707E99" w:rsidP="00707E99">
            <w:pPr>
              <w:spacing w:after="160" w:line="360" w:lineRule="auto"/>
            </w:pPr>
            <w:r w:rsidRPr="005506EB">
              <w:t>Shuttle Service</w:t>
            </w:r>
          </w:p>
        </w:tc>
      </w:tr>
    </w:tbl>
    <w:p w14:paraId="68737FF5" w14:textId="61228A14" w:rsidR="005506EB" w:rsidRPr="005506EB" w:rsidRDefault="005506EB" w:rsidP="005506EB">
      <w:pPr>
        <w:spacing w:line="360" w:lineRule="auto"/>
      </w:pPr>
      <w:r>
        <w:br w:type="page"/>
      </w:r>
    </w:p>
    <w:p w14:paraId="4F25A34D" w14:textId="436A84C0" w:rsidR="007E37CF" w:rsidRPr="005506EB" w:rsidRDefault="00000000" w:rsidP="00D04029">
      <w:pPr>
        <w:pStyle w:val="Heading1"/>
        <w:spacing w:line="360" w:lineRule="auto"/>
      </w:pPr>
      <w:r w:rsidRPr="005506EB">
        <w:t>FRIDAY, 22 MAY 2026</w:t>
      </w:r>
    </w:p>
    <w:p w14:paraId="0FBE3FAD" w14:textId="77777777" w:rsidR="005A0A5E" w:rsidRDefault="005A0A5E" w:rsidP="005A0A5E">
      <w:pPr>
        <w:spacing w:line="360" w:lineRule="auto"/>
        <w:rPr>
          <w:lang w:val="it-IT"/>
        </w:rPr>
      </w:pPr>
      <w:proofErr w:type="spellStart"/>
      <w:r w:rsidRPr="005506EB">
        <w:rPr>
          <w:lang w:val="it-IT"/>
        </w:rPr>
        <w:t>Venue</w:t>
      </w:r>
      <w:proofErr w:type="spellEnd"/>
      <w:r w:rsidRPr="005506EB">
        <w:rPr>
          <w:lang w:val="it-IT"/>
        </w:rPr>
        <w:t xml:space="preserve">: </w:t>
      </w:r>
      <w:proofErr w:type="spellStart"/>
      <w:r w:rsidRPr="005506EB">
        <w:rPr>
          <w:lang w:val="it-IT"/>
        </w:rPr>
        <w:t>Pátio</w:t>
      </w:r>
      <w:proofErr w:type="spellEnd"/>
      <w:r w:rsidRPr="005506EB">
        <w:rPr>
          <w:lang w:val="it-IT"/>
        </w:rPr>
        <w:t xml:space="preserve"> da </w:t>
      </w:r>
      <w:proofErr w:type="spellStart"/>
      <w:r w:rsidRPr="005506EB">
        <w:rPr>
          <w:lang w:val="it-IT"/>
        </w:rPr>
        <w:t>Galé</w:t>
      </w:r>
      <w:proofErr w:type="spellEnd"/>
      <w:r w:rsidRPr="005506EB">
        <w:rPr>
          <w:lang w:val="it-IT"/>
        </w:rPr>
        <w:t xml:space="preserve">, </w:t>
      </w:r>
      <w:proofErr w:type="spellStart"/>
      <w:r w:rsidRPr="005506EB">
        <w:rPr>
          <w:lang w:val="it-IT"/>
        </w:rPr>
        <w:t>Praça</w:t>
      </w:r>
      <w:proofErr w:type="spellEnd"/>
      <w:r w:rsidRPr="005506EB">
        <w:rPr>
          <w:lang w:val="it-IT"/>
        </w:rPr>
        <w:t xml:space="preserve"> do </w:t>
      </w:r>
      <w:proofErr w:type="spellStart"/>
      <w:r w:rsidRPr="005506EB">
        <w:rPr>
          <w:lang w:val="it-IT"/>
        </w:rPr>
        <w:t>Comércio</w:t>
      </w:r>
      <w:proofErr w:type="spellEnd"/>
    </w:p>
    <w:p w14:paraId="04D5234D" w14:textId="77777777" w:rsidR="005506EB" w:rsidRPr="005506EB" w:rsidRDefault="005506EB" w:rsidP="005A0A5E">
      <w:pPr>
        <w:spacing w:line="360" w:lineRule="auto"/>
        <w:rPr>
          <w:lang w:val="it-IT"/>
        </w:rPr>
      </w:pPr>
    </w:p>
    <w:tbl>
      <w:tblPr>
        <w:tblStyle w:val="TableGrid"/>
        <w:tblW w:w="9498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44"/>
        <w:gridCol w:w="2016"/>
        <w:gridCol w:w="7344"/>
        <w:gridCol w:w="94"/>
      </w:tblGrid>
      <w:tr w:rsidR="00707E99" w:rsidRPr="005506EB" w14:paraId="24B23E23" w14:textId="77777777" w:rsidTr="005A0A5E">
        <w:tc>
          <w:tcPr>
            <w:tcW w:w="9498" w:type="dxa"/>
            <w:gridSpan w:val="4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AF3875C" w14:textId="77777777" w:rsidR="00707E99" w:rsidRPr="005506EB" w:rsidRDefault="00707E99" w:rsidP="006560ED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 xml:space="preserve">Public conference </w:t>
            </w:r>
          </w:p>
          <w:p w14:paraId="5B9C91B6" w14:textId="245AC2A6" w:rsidR="00707E99" w:rsidRPr="005506EB" w:rsidRDefault="00707E99" w:rsidP="006560ED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 xml:space="preserve">“Access to Finance: investment needs in a Global Context” – </w:t>
            </w:r>
            <w:r w:rsidRPr="005506EB">
              <w:rPr>
                <w:b/>
                <w:color w:val="0A3065"/>
                <w:sz w:val="24"/>
              </w:rPr>
              <w:t>2nd</w:t>
            </w:r>
            <w:r w:rsidRPr="005506EB">
              <w:rPr>
                <w:b/>
                <w:color w:val="0A3065"/>
                <w:sz w:val="24"/>
              </w:rPr>
              <w:t xml:space="preserve"> day</w:t>
            </w:r>
          </w:p>
          <w:p w14:paraId="208EE349" w14:textId="228E0384" w:rsidR="00707E99" w:rsidRPr="005506EB" w:rsidRDefault="00707E99" w:rsidP="006560ED">
            <w:pPr>
              <w:spacing w:after="160" w:line="360" w:lineRule="auto"/>
              <w:jc w:val="center"/>
              <w:rPr>
                <w:b/>
                <w:color w:val="0A3065"/>
                <w:sz w:val="24"/>
                <w:highlight w:val="yellow"/>
                <w:lang w:val="en-GB"/>
              </w:rPr>
            </w:pPr>
            <w:r w:rsidRPr="005506EB">
              <w:t>(EN, FR) –</w:t>
            </w:r>
            <w:r w:rsidRPr="005506EB">
              <w:rPr>
                <w:sz w:val="20"/>
                <w:szCs w:val="20"/>
              </w:rPr>
              <w:t xml:space="preserve"> </w:t>
            </w:r>
            <w:r w:rsidR="005A0A5E" w:rsidRPr="005506EB">
              <w:t>seminar fee charged</w:t>
            </w:r>
          </w:p>
        </w:tc>
      </w:tr>
      <w:tr w:rsidR="007E37CF" w:rsidRPr="005506EB" w14:paraId="6C3AFE24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F692B7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09:30 – 10:00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B677D34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Registration</w:t>
            </w:r>
          </w:p>
        </w:tc>
      </w:tr>
      <w:tr w:rsidR="007E37CF" w:rsidRPr="005506EB" w14:paraId="55CE9865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E34AB82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10:00 – 10:15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5A45A97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Welcome &amp; Opening</w:t>
            </w:r>
          </w:p>
          <w:p w14:paraId="61CB1D48" w14:textId="77777777" w:rsidR="005A0A5E" w:rsidRPr="005A0A5E" w:rsidRDefault="005A0A5E" w:rsidP="005A0A5E">
            <w:pPr>
              <w:numPr>
                <w:ilvl w:val="0"/>
                <w:numId w:val="10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/>
              </w:rPr>
              <w:t>Guy Selbherr</w:t>
            </w:r>
            <w:r w:rsidRPr="005A0A5E">
              <w:rPr>
                <w:lang/>
              </w:rPr>
              <w:t>, President of AEC</w:t>
            </w:r>
            <w:r w:rsidRPr="005A0A5E">
              <w:rPr>
                <w:lang w:val="en-GB"/>
              </w:rPr>
              <w:t>M</w:t>
            </w:r>
          </w:p>
          <w:p w14:paraId="7D342DD1" w14:textId="683FD71B" w:rsidR="007E37CF" w:rsidRPr="005506EB" w:rsidRDefault="005A0A5E" w:rsidP="00D04029">
            <w:pPr>
              <w:numPr>
                <w:ilvl w:val="0"/>
                <w:numId w:val="10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/>
              </w:rPr>
              <w:t>Gonçalo Regalado</w:t>
            </w:r>
            <w:r w:rsidRPr="005A0A5E">
              <w:rPr>
                <w:lang/>
              </w:rPr>
              <w:t>, CEO and Vice-President of the Board of Directors, Banco Português de Fomento (BPF), Portugal</w:t>
            </w:r>
          </w:p>
        </w:tc>
      </w:tr>
      <w:tr w:rsidR="007E37CF" w:rsidRPr="005506EB" w14:paraId="6BC249AA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B94310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10:15 – 11:00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B4EBDFD" w14:textId="3DC1B7B1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proofErr w:type="gramStart"/>
            <w:r w:rsidR="005A0A5E" w:rsidRPr="005506EB">
              <w:rPr>
                <w:b/>
                <w:color w:val="0A3065"/>
                <w:sz w:val="24"/>
              </w:rPr>
              <w:t>the</w:t>
            </w:r>
            <w:proofErr w:type="gramEnd"/>
            <w:r w:rsidR="005A0A5E" w:rsidRPr="005506EB">
              <w:rPr>
                <w:b/>
                <w:color w:val="0A3065"/>
                <w:sz w:val="24"/>
              </w:rPr>
              <w:t xml:space="preserve"> Role of National Promotional Institutions in Growth and Stability</w:t>
            </w:r>
          </w:p>
          <w:p w14:paraId="485F6982" w14:textId="568428B7" w:rsidR="005A0A5E" w:rsidRPr="005506EB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506EB">
              <w:rPr>
                <w:b/>
                <w:bCs/>
                <w:lang w:val="en-GB"/>
              </w:rPr>
              <w:t>Nikola Steinbock</w:t>
            </w:r>
            <w:r w:rsidRPr="005506EB">
              <w:rPr>
                <w:lang w:val="en-GB"/>
              </w:rPr>
              <w:t xml:space="preserve">, Chairwoman of the Management Board, </w:t>
            </w:r>
            <w:proofErr w:type="spellStart"/>
            <w:r w:rsidRPr="005506EB">
              <w:rPr>
                <w:lang w:val="en-GB"/>
              </w:rPr>
              <w:t>Landwirtschaftliche</w:t>
            </w:r>
            <w:proofErr w:type="spellEnd"/>
            <w:r w:rsidRPr="005506EB">
              <w:rPr>
                <w:lang w:val="en-GB"/>
              </w:rPr>
              <w:t xml:space="preserve"> </w:t>
            </w:r>
            <w:proofErr w:type="spellStart"/>
            <w:r w:rsidRPr="005506EB">
              <w:rPr>
                <w:lang w:val="en-GB"/>
              </w:rPr>
              <w:t>Rentenbank</w:t>
            </w:r>
            <w:proofErr w:type="spellEnd"/>
            <w:r w:rsidRPr="005506EB">
              <w:rPr>
                <w:lang w:val="en-GB"/>
              </w:rPr>
              <w:t xml:space="preserve"> / Development Agency for Agribusiness, Germany </w:t>
            </w:r>
          </w:p>
          <w:p w14:paraId="46DB7272" w14:textId="139D1F42" w:rsidR="007E37CF" w:rsidRPr="005506EB" w:rsidRDefault="005A0A5E" w:rsidP="00D04029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 xml:space="preserve">Marta </w:t>
            </w:r>
            <w:proofErr w:type="spellStart"/>
            <w:r w:rsidRPr="005A0A5E">
              <w:rPr>
                <w:b/>
                <w:bCs/>
                <w:lang w:val="en-GB"/>
              </w:rPr>
              <w:t>Postuła</w:t>
            </w:r>
            <w:proofErr w:type="spellEnd"/>
            <w:r w:rsidRPr="005A0A5E">
              <w:rPr>
                <w:lang w:val="en-GB"/>
              </w:rPr>
              <w:t xml:space="preserve">, First Vice President of the Management Board, Bank </w:t>
            </w:r>
            <w:proofErr w:type="spellStart"/>
            <w:r w:rsidRPr="005A0A5E">
              <w:rPr>
                <w:lang w:val="en-GB"/>
              </w:rPr>
              <w:t>Gospodarstwa</w:t>
            </w:r>
            <w:proofErr w:type="spellEnd"/>
            <w:r w:rsidRPr="005A0A5E">
              <w:rPr>
                <w:lang w:val="en-GB"/>
              </w:rPr>
              <w:t xml:space="preserve"> </w:t>
            </w:r>
            <w:proofErr w:type="spellStart"/>
            <w:r w:rsidRPr="005A0A5E">
              <w:rPr>
                <w:lang w:val="en-GB"/>
              </w:rPr>
              <w:t>Krajowego</w:t>
            </w:r>
            <w:proofErr w:type="spellEnd"/>
            <w:r w:rsidRPr="005A0A5E">
              <w:rPr>
                <w:lang w:val="en-GB"/>
              </w:rPr>
              <w:t xml:space="preserve"> (BGK), Poland</w:t>
            </w:r>
          </w:p>
        </w:tc>
      </w:tr>
      <w:tr w:rsidR="007E37CF" w:rsidRPr="005506EB" w14:paraId="26662ACC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790FF30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11:00 – 11:45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5E8883F" w14:textId="77777777" w:rsidR="005A0A5E" w:rsidRPr="005506EB" w:rsidRDefault="005A0A5E" w:rsidP="00D04029">
            <w:pPr>
              <w:spacing w:after="160" w:line="360" w:lineRule="auto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Setting the scene: Keynote speeches on topics of subsequent breakout sessions</w:t>
            </w:r>
            <w:r w:rsidRPr="005506EB">
              <w:rPr>
                <w:b/>
                <w:color w:val="0A3065"/>
                <w:sz w:val="24"/>
              </w:rPr>
              <w:t xml:space="preserve"> </w:t>
            </w:r>
          </w:p>
          <w:p w14:paraId="53D97575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João Negrão</w:t>
            </w:r>
            <w:r w:rsidRPr="005A0A5E">
              <w:rPr>
                <w:lang w:val="en-GB"/>
              </w:rPr>
              <w:t>, Executive Director, The European Union Intellectual Property Office (EUIPO)</w:t>
            </w:r>
          </w:p>
          <w:p w14:paraId="587BED9B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Piotr Stolowski</w:t>
            </w:r>
            <w:r w:rsidRPr="005A0A5E">
              <w:rPr>
                <w:lang w:val="en-GB"/>
              </w:rPr>
              <w:t>, Director, Head of Guarantees, Securitisation, and Inclusive Finance, European Investment Fund (EIF)</w:t>
            </w:r>
          </w:p>
          <w:p w14:paraId="354B5770" w14:textId="1A08BEAF" w:rsidR="007E37CF" w:rsidRPr="005506EB" w:rsidRDefault="005A0A5E" w:rsidP="00D04029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Lucia Cusmano</w:t>
            </w:r>
            <w:r w:rsidRPr="005A0A5E">
              <w:rPr>
                <w:lang w:val="en-GB"/>
              </w:rPr>
              <w:t xml:space="preserve">, </w:t>
            </w:r>
            <w:r w:rsidRPr="005A0A5E">
              <w:rPr>
                <w:lang/>
              </w:rPr>
              <w:t>Head SME and Entrepreneurship Division</w:t>
            </w:r>
            <w:r w:rsidRPr="005A0A5E">
              <w:rPr>
                <w:lang w:val="en-GB"/>
              </w:rPr>
              <w:t xml:space="preserve">, </w:t>
            </w:r>
            <w:r w:rsidRPr="005A0A5E">
              <w:rPr>
                <w:lang/>
              </w:rPr>
              <w:t>Centre for Entrepreneurship, SMEs, Regions and Cities, OECD</w:t>
            </w:r>
            <w:r w:rsidRPr="005A0A5E">
              <w:rPr>
                <w:lang w:val="en-GB"/>
              </w:rPr>
              <w:t xml:space="preserve"> (tbc)</w:t>
            </w:r>
          </w:p>
        </w:tc>
      </w:tr>
      <w:tr w:rsidR="007E37CF" w:rsidRPr="005506EB" w14:paraId="47FC948C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884960C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11:45 – 12:00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17D1E34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Networking Break</w:t>
            </w:r>
          </w:p>
        </w:tc>
      </w:tr>
      <w:tr w:rsidR="007E37CF" w:rsidRPr="005506EB" w14:paraId="228103B5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FDB88AA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12:00 – 13:00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416B85F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>Parallel Breakout Sessions</w:t>
            </w:r>
          </w:p>
          <w:p w14:paraId="79631870" w14:textId="77777777" w:rsidR="005A0A5E" w:rsidRPr="005A0A5E" w:rsidRDefault="005A0A5E" w:rsidP="005A0A5E">
            <w:pPr>
              <w:spacing w:after="160" w:line="360" w:lineRule="auto"/>
              <w:rPr>
                <w:lang/>
              </w:rPr>
            </w:pPr>
            <w:r w:rsidRPr="005A0A5E">
              <w:rPr>
                <w:b/>
                <w:lang w:val="lt-LT"/>
              </w:rPr>
              <w:t>Breakout Session 1: IPR</w:t>
            </w:r>
          </w:p>
          <w:p w14:paraId="69AD86BB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Tamas Kiraly</w:t>
            </w:r>
            <w:r w:rsidRPr="005A0A5E">
              <w:rPr>
                <w:lang w:val="en-GB"/>
              </w:rPr>
              <w:t>, Legal and Policy Officer, Intellectual Property, Directorate-General for Internal Market, Industry, Entrepreneurship and SMEs (DG GROW), European Commission (tbc)</w:t>
            </w:r>
          </w:p>
          <w:p w14:paraId="4116B27D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Kiril Velitchkov</w:t>
            </w:r>
            <w:r w:rsidRPr="005A0A5E">
              <w:rPr>
                <w:lang w:val="en-GB"/>
              </w:rPr>
              <w:t xml:space="preserve">, Advisor to the Intellectual Property Task Force, Director for European Projects and Financial Instruments, UBB and UBB </w:t>
            </w:r>
            <w:proofErr w:type="spellStart"/>
            <w:r w:rsidRPr="005A0A5E">
              <w:rPr>
                <w:lang w:val="en-GB"/>
              </w:rPr>
              <w:t>Interlease</w:t>
            </w:r>
            <w:proofErr w:type="spellEnd"/>
            <w:r w:rsidRPr="005A0A5E">
              <w:rPr>
                <w:lang w:val="en-GB"/>
              </w:rPr>
              <w:t>, and Director of the Master in “IP and Tech Transfer” at FEBA, Sofia University</w:t>
            </w:r>
          </w:p>
          <w:p w14:paraId="1ECA373C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fr-FR"/>
              </w:rPr>
              <w:t xml:space="preserve">Marie-Carmen </w:t>
            </w:r>
            <w:proofErr w:type="spellStart"/>
            <w:r w:rsidRPr="005A0A5E">
              <w:rPr>
                <w:b/>
                <w:bCs/>
                <w:lang w:val="fr-FR"/>
              </w:rPr>
              <w:t>Bindels</w:t>
            </w:r>
            <w:proofErr w:type="spellEnd"/>
            <w:r w:rsidRPr="005A0A5E">
              <w:rPr>
                <w:lang w:val="fr-FR"/>
              </w:rPr>
              <w:t>, Innovation and Support Advisor &amp; IP Helpdesk EEN, Wallonie Entreprendre, Belgium</w:t>
            </w:r>
          </w:p>
          <w:p w14:paraId="4EB5B9C2" w14:textId="77777777" w:rsidR="005A0A5E" w:rsidRPr="005A0A5E" w:rsidRDefault="005A0A5E" w:rsidP="005A0A5E">
            <w:pPr>
              <w:spacing w:after="160" w:line="360" w:lineRule="auto"/>
              <w:rPr>
                <w:lang/>
              </w:rPr>
            </w:pPr>
          </w:p>
          <w:p w14:paraId="2CA433D3" w14:textId="77777777" w:rsidR="005A0A5E" w:rsidRPr="005A0A5E" w:rsidRDefault="005A0A5E" w:rsidP="005A0A5E">
            <w:pPr>
              <w:spacing w:after="160" w:line="360" w:lineRule="auto"/>
              <w:rPr>
                <w:b/>
                <w:lang w:val="lt-LT"/>
              </w:rPr>
            </w:pPr>
            <w:r w:rsidRPr="005A0A5E">
              <w:rPr>
                <w:b/>
                <w:lang w:val="lt-LT"/>
              </w:rPr>
              <w:t xml:space="preserve">Breakout Session 2: ESG, sustainability </w:t>
            </w:r>
          </w:p>
          <w:p w14:paraId="3264F228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Nagla Bahr</w:t>
            </w:r>
            <w:r w:rsidRPr="005A0A5E">
              <w:rPr>
                <w:lang w:val="en-GB"/>
              </w:rPr>
              <w:t>, Managing Director, Credit Guarantee Company, Egypt and Chairwoman of the Euro-Mediterranean Guarantee Network (EMGN)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  <w:p w14:paraId="65AAAD77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Gerhard Huemer</w:t>
            </w:r>
            <w:r w:rsidRPr="005A0A5E">
              <w:rPr>
                <w:lang w:val="en-GB"/>
              </w:rPr>
              <w:t xml:space="preserve">, </w:t>
            </w:r>
            <w:r w:rsidRPr="005A0A5E">
              <w:rPr>
                <w:lang/>
              </w:rPr>
              <w:t>Director Economic and Fiscal Policy, SMEunited</w:t>
            </w:r>
          </w:p>
          <w:p w14:paraId="5FCD8C44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Hellenic Development Bank, Greece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  <w:p w14:paraId="6B8AE4F7" w14:textId="77777777" w:rsidR="005A0A5E" w:rsidRPr="005A0A5E" w:rsidRDefault="005A0A5E" w:rsidP="005A0A5E">
            <w:pPr>
              <w:spacing w:after="160" w:line="360" w:lineRule="auto"/>
              <w:rPr>
                <w:lang/>
              </w:rPr>
            </w:pPr>
          </w:p>
          <w:p w14:paraId="4A7ED6E2" w14:textId="77777777" w:rsidR="005A0A5E" w:rsidRPr="005A0A5E" w:rsidRDefault="005A0A5E" w:rsidP="005A0A5E">
            <w:pPr>
              <w:spacing w:after="160" w:line="360" w:lineRule="auto"/>
              <w:rPr>
                <w:b/>
                <w:bCs/>
                <w:lang w:val="lt-LT"/>
              </w:rPr>
            </w:pPr>
            <w:r w:rsidRPr="005A0A5E">
              <w:rPr>
                <w:b/>
                <w:bCs/>
                <w:lang w:val="lt-LT"/>
              </w:rPr>
              <w:t>Breakout Session 3: internationalisation of SMEs: export credit guarantees</w:t>
            </w:r>
          </w:p>
          <w:p w14:paraId="7F067F61" w14:textId="77777777" w:rsidR="005A0A5E" w:rsidRPr="005A0A5E" w:rsidRDefault="005A0A5E" w:rsidP="005A0A5E">
            <w:pPr>
              <w:numPr>
                <w:ilvl w:val="0"/>
                <w:numId w:val="14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Croatian Bank for Reconstruction and Development (HBOR), Croatia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  <w:p w14:paraId="37519FEE" w14:textId="77777777" w:rsidR="005A0A5E" w:rsidRPr="005A0A5E" w:rsidRDefault="005A0A5E" w:rsidP="005A0A5E">
            <w:pPr>
              <w:numPr>
                <w:ilvl w:val="0"/>
                <w:numId w:val="14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ALTUM, Latvia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  <w:p w14:paraId="56AC13D0" w14:textId="3B6334B1" w:rsidR="007E37CF" w:rsidRPr="005506EB" w:rsidRDefault="005A0A5E" w:rsidP="00D04029">
            <w:pPr>
              <w:numPr>
                <w:ilvl w:val="0"/>
                <w:numId w:val="14"/>
              </w:numPr>
              <w:spacing w:after="160" w:line="360" w:lineRule="auto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Finnvera, Finland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</w:tc>
      </w:tr>
      <w:tr w:rsidR="007E37CF" w:rsidRPr="005506EB" w14:paraId="69FCC0AC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A77F4DF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13:00 – 14:30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6F9D8BD" w14:textId="77777777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066CC"/>
                <w:sz w:val="24"/>
              </w:rPr>
              <w:t>Group Photo &amp; Networking Lunch</w:t>
            </w:r>
          </w:p>
        </w:tc>
      </w:tr>
      <w:tr w:rsidR="007E37CF" w:rsidRPr="005506EB" w14:paraId="5D4EBE24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078639F" w14:textId="7AC7519C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14:</w:t>
            </w:r>
            <w:r w:rsidR="005A0A5E" w:rsidRPr="005506EB">
              <w:rPr>
                <w:b/>
              </w:rPr>
              <w:t>30</w:t>
            </w:r>
            <w:r w:rsidRPr="005506EB">
              <w:rPr>
                <w:b/>
              </w:rPr>
              <w:t xml:space="preserve"> – 15:00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5929C22" w14:textId="73A4A6E2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="005A0A5E" w:rsidRPr="005506EB">
              <w:rPr>
                <w:b/>
                <w:color w:val="0A3065"/>
                <w:sz w:val="24"/>
              </w:rPr>
              <w:t>how individual ex-post guarantee studies (methodologies, results) of the EIF relate to the ex-ante impact assessment of the EIF</w:t>
            </w:r>
          </w:p>
          <w:p w14:paraId="247CA83C" w14:textId="69730D52" w:rsidR="007E37CF" w:rsidRPr="005506EB" w:rsidRDefault="005A0A5E" w:rsidP="00D04029">
            <w:pPr>
              <w:spacing w:after="160" w:line="360" w:lineRule="auto"/>
            </w:pPr>
            <w:r w:rsidRPr="005506EB">
              <w:rPr>
                <w:b/>
                <w:bCs/>
                <w:lang w:val="en-GB"/>
              </w:rPr>
              <w:t>Helmut Kraemer-Eis</w:t>
            </w:r>
            <w:r w:rsidRPr="005506EB">
              <w:rPr>
                <w:lang w:val="en-GB"/>
              </w:rPr>
              <w:t>,</w:t>
            </w:r>
            <w:r w:rsidRPr="005506EB">
              <w:rPr>
                <w:lang w:val="en"/>
              </w:rPr>
              <w:t xml:space="preserve"> Chief Economist and Head of Impact Assessment, European Investment Fund (EIF)</w:t>
            </w:r>
          </w:p>
        </w:tc>
      </w:tr>
      <w:tr w:rsidR="007E37CF" w:rsidRPr="005506EB" w14:paraId="04BB69D6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E15BB2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15:00 – 16:00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08795BA" w14:textId="2410798C" w:rsidR="007E37CF" w:rsidRPr="005506EB" w:rsidRDefault="00000000" w:rsidP="00D04029">
            <w:pPr>
              <w:spacing w:after="160" w:line="360" w:lineRule="auto"/>
            </w:pPr>
            <w:r w:rsidRPr="005506EB">
              <w:rPr>
                <w:b/>
                <w:color w:val="0A3065"/>
                <w:sz w:val="24"/>
              </w:rPr>
              <w:t xml:space="preserve">Panel: </w:t>
            </w:r>
            <w:r w:rsidR="005A0A5E" w:rsidRPr="005506EB">
              <w:rPr>
                <w:b/>
                <w:color w:val="0A3065"/>
                <w:sz w:val="24"/>
                <w:lang w:val="lt-LT"/>
              </w:rPr>
              <w:t>the additionality and the impact of guarantees</w:t>
            </w:r>
          </w:p>
          <w:p w14:paraId="1B1AFC82" w14:textId="77777777" w:rsidR="005A0A5E" w:rsidRPr="005506EB" w:rsidRDefault="00000000" w:rsidP="005A0A5E">
            <w:pPr>
              <w:spacing w:after="160" w:line="360" w:lineRule="auto"/>
              <w:rPr>
                <w:lang w:val="en-GB"/>
              </w:rPr>
            </w:pPr>
            <w:r w:rsidRPr="005506EB">
              <w:t xml:space="preserve">Moderator: </w:t>
            </w:r>
            <w:r w:rsidR="005A0A5E" w:rsidRPr="005506EB">
              <w:rPr>
                <w:b/>
                <w:bCs/>
                <w:lang w:val="en-GB"/>
              </w:rPr>
              <w:t>Luke Aylward</w:t>
            </w:r>
            <w:r w:rsidR="005A0A5E" w:rsidRPr="005506EB">
              <w:rPr>
                <w:lang w:val="en-GB"/>
              </w:rPr>
              <w:t>, Director Strategy &amp; Product Development Banking business, British Business Bank (BBB), UK and Chairman of the AECM working group statistics and impact</w:t>
            </w:r>
          </w:p>
          <w:p w14:paraId="7555BE25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b/>
                <w:bCs/>
                <w:lang/>
              </w:rPr>
            </w:pPr>
            <w:bookmarkStart w:id="0" w:name="_Hlk221530654"/>
            <w:r w:rsidRPr="005A0A5E">
              <w:rPr>
                <w:b/>
                <w:bCs/>
                <w:lang w:val="es-ES"/>
              </w:rPr>
              <w:t>Horacio Molina Sánchez</w:t>
            </w:r>
            <w:r w:rsidRPr="005A0A5E">
              <w:rPr>
                <w:lang w:val="es-ES"/>
              </w:rPr>
              <w:t xml:space="preserve">, Loyola </w:t>
            </w:r>
            <w:proofErr w:type="spellStart"/>
            <w:r w:rsidRPr="005A0A5E">
              <w:rPr>
                <w:lang w:val="es-ES"/>
              </w:rPr>
              <w:t>University</w:t>
            </w:r>
            <w:proofErr w:type="spellEnd"/>
            <w:r w:rsidRPr="005A0A5E">
              <w:rPr>
                <w:lang w:val="es-ES"/>
              </w:rPr>
              <w:t xml:space="preserve"> </w:t>
            </w:r>
            <w:proofErr w:type="spellStart"/>
            <w:r w:rsidRPr="005A0A5E">
              <w:rPr>
                <w:lang w:val="es-ES"/>
              </w:rPr>
              <w:t>Andalusia</w:t>
            </w:r>
            <w:bookmarkEnd w:id="0"/>
            <w:proofErr w:type="spellEnd"/>
            <w:r w:rsidRPr="005A0A5E">
              <w:rPr>
                <w:lang w:val="es-ES"/>
              </w:rPr>
              <w:t xml:space="preserve">, </w:t>
            </w:r>
            <w:proofErr w:type="spellStart"/>
            <w:r w:rsidRPr="005A0A5E">
              <w:rPr>
                <w:lang w:val="es-ES"/>
              </w:rPr>
              <w:t>Spain</w:t>
            </w:r>
            <w:proofErr w:type="spellEnd"/>
            <w:r w:rsidRPr="005A0A5E">
              <w:rPr>
                <w:lang w:val="it-IT"/>
              </w:rPr>
              <w:t xml:space="preserve"> (tbc)</w:t>
            </w:r>
          </w:p>
          <w:p w14:paraId="756C971C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The Kosovo Credit Guarantee Fund (KCGF), Kosovo</w:t>
            </w:r>
          </w:p>
          <w:p w14:paraId="7C87E725" w14:textId="4860F4BA" w:rsidR="007E37CF" w:rsidRPr="005506EB" w:rsidRDefault="005A0A5E" w:rsidP="00D04029">
            <w:pPr>
              <w:numPr>
                <w:ilvl w:val="0"/>
                <w:numId w:val="11"/>
              </w:numPr>
              <w:spacing w:after="160" w:line="360" w:lineRule="auto"/>
              <w:rPr>
                <w:b/>
                <w:bCs/>
                <w:lang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Korea Technology Finance Corporation (KOTEC), Korea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</w:tc>
      </w:tr>
      <w:tr w:rsidR="007E37CF" w:rsidRPr="005506EB" w14:paraId="1BCCB24F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4D7DFBB" w14:textId="77777777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16:00 – 16:30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8AECA20" w14:textId="04259A93" w:rsidR="007E37CF" w:rsidRPr="005506EB" w:rsidRDefault="00000000" w:rsidP="00D04029">
            <w:pPr>
              <w:spacing w:after="160" w:line="360" w:lineRule="auto"/>
              <w:rPr>
                <w:b/>
                <w:bCs/>
                <w:color w:val="0A3065"/>
                <w:sz w:val="24"/>
                <w:lang w:val="en-GB"/>
              </w:rPr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="005A0A5E" w:rsidRPr="005506EB">
              <w:rPr>
                <w:b/>
                <w:bCs/>
                <w:color w:val="0A3065"/>
                <w:sz w:val="24"/>
                <w:lang w:val="en-GB"/>
              </w:rPr>
              <w:t>the situation of SMEs in relation to external financing</w:t>
            </w:r>
          </w:p>
          <w:p w14:paraId="4B1117A3" w14:textId="4DA6DD7C" w:rsidR="005A0A5E" w:rsidRPr="005506EB" w:rsidRDefault="005A0A5E" w:rsidP="005A0A5E">
            <w:pPr>
              <w:numPr>
                <w:ilvl w:val="0"/>
                <w:numId w:val="11"/>
              </w:numPr>
              <w:spacing w:line="360" w:lineRule="auto"/>
              <w:rPr>
                <w:lang/>
              </w:rPr>
            </w:pPr>
            <w:r w:rsidRPr="005506EB">
              <w:rPr>
                <w:b/>
                <w:bCs/>
                <w:lang w:val="en-GB"/>
              </w:rPr>
              <w:t>Giovanni Zazzerini</w:t>
            </w:r>
            <w:r w:rsidRPr="005506EB">
              <w:rPr>
                <w:lang w:val="en-GB"/>
              </w:rPr>
              <w:t xml:space="preserve">, Secretary General, </w:t>
            </w:r>
            <w:r w:rsidRPr="005506EB">
              <w:rPr>
                <w:lang/>
              </w:rPr>
              <w:t>The International Network for Small and Medium Sized Enterprises</w:t>
            </w:r>
            <w:r w:rsidRPr="005506EB">
              <w:rPr>
                <w:lang w:val="en-GB"/>
              </w:rPr>
              <w:t xml:space="preserve"> (INSME)</w:t>
            </w:r>
          </w:p>
          <w:p w14:paraId="69C49CE2" w14:textId="77777777" w:rsidR="005A0A5E" w:rsidRPr="005A0A5E" w:rsidRDefault="005A0A5E" w:rsidP="005A0A5E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/>
              </w:rPr>
              <w:t>Hiroyasu</w:t>
            </w:r>
            <w:r w:rsidRPr="005A0A5E">
              <w:rPr>
                <w:b/>
                <w:bCs/>
                <w:lang w:val="fr-FR"/>
              </w:rPr>
              <w:t xml:space="preserve"> </w:t>
            </w:r>
            <w:proofErr w:type="spellStart"/>
            <w:r w:rsidRPr="005A0A5E">
              <w:rPr>
                <w:b/>
                <w:bCs/>
                <w:lang w:val="fr-FR"/>
              </w:rPr>
              <w:t>Kaburaki</w:t>
            </w:r>
            <w:proofErr w:type="spellEnd"/>
            <w:r w:rsidRPr="005A0A5E">
              <w:rPr>
                <w:lang w:val="fr-FR"/>
              </w:rPr>
              <w:t>, Japan Finance Corporation (JFC), Japan</w:t>
            </w:r>
          </w:p>
          <w:p w14:paraId="348CE227" w14:textId="34A891B5" w:rsidR="007E37CF" w:rsidRPr="005506EB" w:rsidRDefault="005A0A5E" w:rsidP="00D04029">
            <w:pPr>
              <w:numPr>
                <w:ilvl w:val="0"/>
                <w:numId w:val="11"/>
              </w:numPr>
              <w:spacing w:after="160" w:line="360" w:lineRule="auto"/>
              <w:rPr>
                <w:lang/>
              </w:rPr>
            </w:pPr>
            <w:r w:rsidRPr="005A0A5E">
              <w:rPr>
                <w:b/>
                <w:bCs/>
                <w:lang w:val="en-GB"/>
              </w:rPr>
              <w:t>NN</w:t>
            </w:r>
            <w:r w:rsidRPr="005A0A5E">
              <w:rPr>
                <w:lang w:val="en-GB"/>
              </w:rPr>
              <w:t>, Latin-America (</w:t>
            </w:r>
            <w:proofErr w:type="spellStart"/>
            <w:r w:rsidRPr="005A0A5E">
              <w:rPr>
                <w:lang w:val="en-GB"/>
              </w:rPr>
              <w:t>tbd</w:t>
            </w:r>
            <w:proofErr w:type="spellEnd"/>
            <w:r w:rsidRPr="005A0A5E">
              <w:rPr>
                <w:lang w:val="en-GB"/>
              </w:rPr>
              <w:t>)</w:t>
            </w:r>
          </w:p>
        </w:tc>
      </w:tr>
      <w:tr w:rsidR="007E37CF" w:rsidRPr="005506EB" w14:paraId="085B1AC5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6E146C3" w14:textId="3BE15FAD" w:rsidR="007E37CF" w:rsidRPr="005506EB" w:rsidRDefault="00000000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16:30 – 1</w:t>
            </w:r>
            <w:r w:rsidR="005A0A5E" w:rsidRPr="005506EB">
              <w:rPr>
                <w:b/>
              </w:rPr>
              <w:t>6</w:t>
            </w:r>
            <w:r w:rsidRPr="005506EB">
              <w:rPr>
                <w:b/>
              </w:rPr>
              <w:t>:</w:t>
            </w:r>
            <w:r w:rsidR="005A0A5E" w:rsidRPr="005506EB">
              <w:rPr>
                <w:b/>
              </w:rPr>
              <w:t>45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2F55217" w14:textId="20AC5D35" w:rsidR="007E37CF" w:rsidRPr="005506EB" w:rsidRDefault="005A0A5E" w:rsidP="00D04029">
            <w:pPr>
              <w:spacing w:after="160" w:line="360" w:lineRule="auto"/>
            </w:pPr>
            <w:r w:rsidRPr="005506EB">
              <w:rPr>
                <w:b/>
                <w:bCs/>
                <w:color w:val="0A3065"/>
                <w:sz w:val="24"/>
                <w:lang/>
              </w:rPr>
              <w:t>Presentation of and invite to the annual event of AECM in 202</w:t>
            </w:r>
            <w:r w:rsidRPr="005506EB">
              <w:rPr>
                <w:b/>
                <w:bCs/>
                <w:color w:val="0A3065"/>
                <w:sz w:val="24"/>
                <w:lang w:val="en-GB"/>
              </w:rPr>
              <w:t>7 as well as a farewell ceremony</w:t>
            </w:r>
          </w:p>
        </w:tc>
      </w:tr>
      <w:tr w:rsidR="005A0A5E" w:rsidRPr="005506EB" w14:paraId="29E89C73" w14:textId="77777777" w:rsidTr="00707E99">
        <w:trPr>
          <w:gridBefore w:val="1"/>
          <w:gridAfter w:val="1"/>
          <w:wBefore w:w="44" w:type="dxa"/>
          <w:wAfter w:w="94" w:type="dxa"/>
        </w:trPr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B1AC7CD" w14:textId="6579F2B3" w:rsidR="005A0A5E" w:rsidRPr="005506EB" w:rsidRDefault="005A0A5E" w:rsidP="00D04029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16:45</w:t>
            </w:r>
            <w:r w:rsidRPr="005506EB">
              <w:rPr>
                <w:b/>
              </w:rPr>
              <w:t xml:space="preserve"> </w:t>
            </w:r>
            <w:r w:rsidRPr="005506EB">
              <w:rPr>
                <w:b/>
              </w:rPr>
              <w:t>–</w:t>
            </w:r>
            <w:r w:rsidRPr="005506EB">
              <w:rPr>
                <w:b/>
              </w:rPr>
              <w:t xml:space="preserve"> </w:t>
            </w:r>
            <w:r w:rsidRPr="005506EB">
              <w:rPr>
                <w:b/>
              </w:rPr>
              <w:t>17:00</w:t>
            </w:r>
          </w:p>
        </w:tc>
        <w:tc>
          <w:tcPr>
            <w:tcW w:w="7344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6B3AA89" w14:textId="77777777" w:rsidR="005A0A5E" w:rsidRPr="005506EB" w:rsidRDefault="005A0A5E" w:rsidP="00D04029">
            <w:pPr>
              <w:spacing w:after="160" w:line="360" w:lineRule="auto"/>
              <w:rPr>
                <w:b/>
                <w:bCs/>
                <w:color w:val="0A3065"/>
                <w:lang w:val="en-GB"/>
              </w:rPr>
            </w:pPr>
            <w:r w:rsidRPr="005506EB">
              <w:rPr>
                <w:b/>
                <w:bCs/>
                <w:color w:val="0A3065"/>
                <w:sz w:val="24"/>
                <w:szCs w:val="24"/>
                <w:lang/>
              </w:rPr>
              <w:t>Concluding remarks</w:t>
            </w:r>
          </w:p>
          <w:p w14:paraId="7995BAE4" w14:textId="77777777" w:rsidR="005A0A5E" w:rsidRPr="005506EB" w:rsidRDefault="005A0A5E" w:rsidP="005A0A5E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lang w:val="en-GB"/>
              </w:rPr>
            </w:pPr>
            <w:r w:rsidRPr="005506EB">
              <w:rPr>
                <w:b/>
                <w:bCs/>
                <w:lang w:val="en-GB"/>
              </w:rPr>
              <w:t>Guy Selbherr</w:t>
            </w:r>
            <w:r w:rsidRPr="005506EB">
              <w:rPr>
                <w:lang w:val="en-GB"/>
              </w:rPr>
              <w:t>, President of AECM</w:t>
            </w:r>
          </w:p>
          <w:p w14:paraId="17CF51C2" w14:textId="1446AC9E" w:rsidR="005A0A5E" w:rsidRPr="005506EB" w:rsidRDefault="005A0A5E" w:rsidP="005A0A5E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b/>
                <w:bCs/>
                <w:lang w:val="en-GB"/>
              </w:rPr>
            </w:pPr>
            <w:r w:rsidRPr="005506EB">
              <w:rPr>
                <w:b/>
                <w:bCs/>
                <w:lang w:val="en-GB"/>
              </w:rPr>
              <w:t xml:space="preserve">Tomáš Nidetzký </w:t>
            </w:r>
            <w:r w:rsidRPr="005506EB">
              <w:rPr>
                <w:lang w:val="en-GB"/>
              </w:rPr>
              <w:t>(</w:t>
            </w:r>
            <w:r w:rsidRPr="005506EB">
              <w:rPr>
                <w:lang w:val="en-GB"/>
              </w:rPr>
              <w:t>NRB, Czechia</w:t>
            </w:r>
            <w:r w:rsidRPr="005506EB">
              <w:rPr>
                <w:lang w:val="en-GB"/>
              </w:rPr>
              <w:t xml:space="preserve">), </w:t>
            </w:r>
            <w:r w:rsidRPr="005506EB">
              <w:rPr>
                <w:lang w:val="en-GB"/>
              </w:rPr>
              <w:t xml:space="preserve">Vice-President of AECM </w:t>
            </w:r>
          </w:p>
          <w:p w14:paraId="601D9F0C" w14:textId="0FB311FD" w:rsidR="005A0A5E" w:rsidRPr="005506EB" w:rsidRDefault="005A0A5E" w:rsidP="005A0A5E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b/>
                <w:bCs/>
                <w:lang w:val="en-GB"/>
              </w:rPr>
            </w:pPr>
            <w:r w:rsidRPr="005506EB">
              <w:rPr>
                <w:b/>
                <w:bCs/>
                <w:lang w:val="en-GB"/>
              </w:rPr>
              <w:t xml:space="preserve">Juuso Heinilä </w:t>
            </w:r>
            <w:r w:rsidRPr="005506EB">
              <w:rPr>
                <w:lang w:val="en-GB"/>
              </w:rPr>
              <w:t>(Finnvera, Finland</w:t>
            </w:r>
            <w:proofErr w:type="gramStart"/>
            <w:r w:rsidRPr="005506EB">
              <w:rPr>
                <w:lang w:val="en-GB"/>
              </w:rPr>
              <w:t>)</w:t>
            </w:r>
            <w:r w:rsidR="005506EB" w:rsidRPr="005506EB">
              <w:rPr>
                <w:lang w:val="en-GB"/>
              </w:rPr>
              <w:t xml:space="preserve"> </w:t>
            </w:r>
            <w:r w:rsidR="005506EB" w:rsidRPr="005506EB">
              <w:rPr>
                <w:lang w:val="en-GB"/>
              </w:rPr>
              <w:t>,</w:t>
            </w:r>
            <w:proofErr w:type="gramEnd"/>
            <w:r w:rsidR="005506EB" w:rsidRPr="005506EB">
              <w:rPr>
                <w:lang w:val="en-GB"/>
              </w:rPr>
              <w:t xml:space="preserve"> Vice-President of AECM</w:t>
            </w:r>
          </w:p>
          <w:p w14:paraId="1CE48734" w14:textId="0E92980D" w:rsidR="005A0A5E" w:rsidRPr="005506EB" w:rsidRDefault="005A0A5E" w:rsidP="005A0A5E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b/>
                <w:bCs/>
                <w:lang w:val="en-GB"/>
              </w:rPr>
            </w:pPr>
            <w:r w:rsidRPr="005506EB">
              <w:rPr>
                <w:b/>
                <w:bCs/>
                <w:lang w:val="en-GB"/>
              </w:rPr>
              <w:t xml:space="preserve">Giorgio Venceslai </w:t>
            </w:r>
            <w:r w:rsidRPr="005506EB">
              <w:rPr>
                <w:lang w:val="en-GB"/>
              </w:rPr>
              <w:t>(</w:t>
            </w:r>
            <w:r w:rsidRPr="005506EB">
              <w:rPr>
                <w:lang w:val="en-GB"/>
              </w:rPr>
              <w:t>ISMEA, Italy</w:t>
            </w:r>
            <w:proofErr w:type="gramStart"/>
            <w:r w:rsidRPr="005506EB">
              <w:rPr>
                <w:lang w:val="en-GB"/>
              </w:rPr>
              <w:t>)</w:t>
            </w:r>
            <w:r w:rsidR="005506EB" w:rsidRPr="005506EB">
              <w:rPr>
                <w:lang w:val="en-GB"/>
              </w:rPr>
              <w:t xml:space="preserve"> </w:t>
            </w:r>
            <w:r w:rsidR="005506EB" w:rsidRPr="005506EB">
              <w:rPr>
                <w:lang w:val="en-GB"/>
              </w:rPr>
              <w:t>,</w:t>
            </w:r>
            <w:proofErr w:type="gramEnd"/>
            <w:r w:rsidR="005506EB" w:rsidRPr="005506EB">
              <w:rPr>
                <w:lang w:val="en-GB"/>
              </w:rPr>
              <w:t xml:space="preserve"> Vice-President of AECM</w:t>
            </w:r>
          </w:p>
          <w:p w14:paraId="5D6FED1F" w14:textId="2ABABD34" w:rsidR="005A0A5E" w:rsidRPr="005506EB" w:rsidRDefault="005A0A5E" w:rsidP="005A0A5E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b/>
                <w:color w:val="0A3065"/>
                <w:sz w:val="24"/>
                <w:lang w:val="en-GB"/>
              </w:rPr>
            </w:pPr>
            <w:r w:rsidRPr="005506EB">
              <w:rPr>
                <w:b/>
                <w:bCs/>
                <w:lang w:val="en-GB"/>
              </w:rPr>
              <w:t>Zenón Vázquez Irizar</w:t>
            </w:r>
            <w:r w:rsidRPr="005506EB">
              <w:rPr>
                <w:b/>
                <w:bCs/>
                <w:lang w:val="en-GB"/>
              </w:rPr>
              <w:t xml:space="preserve"> </w:t>
            </w:r>
            <w:r w:rsidRPr="005506EB">
              <w:rPr>
                <w:lang w:val="en-GB"/>
              </w:rPr>
              <w:t>(</w:t>
            </w:r>
            <w:r w:rsidRPr="005506EB">
              <w:rPr>
                <w:lang w:val="en-GB"/>
              </w:rPr>
              <w:t>CESGAR, Spain</w:t>
            </w:r>
            <w:proofErr w:type="gramStart"/>
            <w:r w:rsidRPr="005506EB">
              <w:rPr>
                <w:lang w:val="en-GB"/>
              </w:rPr>
              <w:t>)</w:t>
            </w:r>
            <w:r w:rsidR="005506EB" w:rsidRPr="005506EB">
              <w:rPr>
                <w:lang w:val="en-GB"/>
              </w:rPr>
              <w:t xml:space="preserve"> </w:t>
            </w:r>
            <w:r w:rsidR="005506EB" w:rsidRPr="005506EB">
              <w:rPr>
                <w:lang w:val="en-GB"/>
              </w:rPr>
              <w:t>,</w:t>
            </w:r>
            <w:proofErr w:type="gramEnd"/>
            <w:r w:rsidR="005506EB" w:rsidRPr="005506EB">
              <w:rPr>
                <w:lang w:val="en-GB"/>
              </w:rPr>
              <w:t xml:space="preserve"> Vice-President of AECM</w:t>
            </w:r>
          </w:p>
        </w:tc>
      </w:tr>
    </w:tbl>
    <w:p w14:paraId="2A1EA5F3" w14:textId="77777777" w:rsidR="00020DC2" w:rsidRPr="005506EB" w:rsidRDefault="00020DC2" w:rsidP="00D04029">
      <w:pPr>
        <w:spacing w:line="360" w:lineRule="auto"/>
      </w:pPr>
    </w:p>
    <w:sectPr w:rsidR="00020DC2" w:rsidRPr="00550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0A1D03"/>
    <w:multiLevelType w:val="hybridMultilevel"/>
    <w:tmpl w:val="E8AEDA6C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A07715"/>
    <w:multiLevelType w:val="hybridMultilevel"/>
    <w:tmpl w:val="442260E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72EC4"/>
    <w:multiLevelType w:val="hybridMultilevel"/>
    <w:tmpl w:val="7FE29A16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87165"/>
    <w:multiLevelType w:val="hybridMultilevel"/>
    <w:tmpl w:val="FDD4314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19141E"/>
    <w:multiLevelType w:val="hybridMultilevel"/>
    <w:tmpl w:val="01F69E8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1635A8"/>
    <w:multiLevelType w:val="hybridMultilevel"/>
    <w:tmpl w:val="40F66986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188301">
    <w:abstractNumId w:val="8"/>
  </w:num>
  <w:num w:numId="2" w16cid:durableId="1393432609">
    <w:abstractNumId w:val="6"/>
  </w:num>
  <w:num w:numId="3" w16cid:durableId="2064519361">
    <w:abstractNumId w:val="5"/>
  </w:num>
  <w:num w:numId="4" w16cid:durableId="1796286241">
    <w:abstractNumId w:val="4"/>
  </w:num>
  <w:num w:numId="5" w16cid:durableId="56320561">
    <w:abstractNumId w:val="7"/>
  </w:num>
  <w:num w:numId="6" w16cid:durableId="1755274420">
    <w:abstractNumId w:val="3"/>
  </w:num>
  <w:num w:numId="7" w16cid:durableId="3476944">
    <w:abstractNumId w:val="2"/>
  </w:num>
  <w:num w:numId="8" w16cid:durableId="345981053">
    <w:abstractNumId w:val="1"/>
  </w:num>
  <w:num w:numId="9" w16cid:durableId="1091123049">
    <w:abstractNumId w:val="0"/>
  </w:num>
  <w:num w:numId="10" w16cid:durableId="983042688">
    <w:abstractNumId w:val="9"/>
  </w:num>
  <w:num w:numId="11" w16cid:durableId="1042172994">
    <w:abstractNumId w:val="10"/>
  </w:num>
  <w:num w:numId="12" w16cid:durableId="457455281">
    <w:abstractNumId w:val="11"/>
  </w:num>
  <w:num w:numId="13" w16cid:durableId="1852525358">
    <w:abstractNumId w:val="13"/>
  </w:num>
  <w:num w:numId="14" w16cid:durableId="1300574527">
    <w:abstractNumId w:val="14"/>
  </w:num>
  <w:num w:numId="15" w16cid:durableId="1751462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DC2"/>
    <w:rsid w:val="000268FC"/>
    <w:rsid w:val="00034616"/>
    <w:rsid w:val="0006063C"/>
    <w:rsid w:val="0015074B"/>
    <w:rsid w:val="0029639D"/>
    <w:rsid w:val="002B3639"/>
    <w:rsid w:val="00326F90"/>
    <w:rsid w:val="00410838"/>
    <w:rsid w:val="0041712E"/>
    <w:rsid w:val="005506EB"/>
    <w:rsid w:val="005A0A5E"/>
    <w:rsid w:val="00707E99"/>
    <w:rsid w:val="007E37CF"/>
    <w:rsid w:val="00AA1D8D"/>
    <w:rsid w:val="00B47730"/>
    <w:rsid w:val="00B60137"/>
    <w:rsid w:val="00CB0664"/>
    <w:rsid w:val="00D04029"/>
    <w:rsid w:val="00F14F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DD1A"/>
  <w14:defaultImageDpi w14:val="300"/>
  <w15:docId w15:val="{FD34D409-28A4-4624-A1F6-83B9F8EF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5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THURSDAY, 21 MAY 2026</vt:lpstr>
      <vt:lpstr>FRIDAY, 22 MAY 2026</vt:lpstr>
    </vt:vector>
  </TitlesOfParts>
  <Manager/>
  <Company/>
  <LinksUpToDate>false</LinksUpToDate>
  <CharactersWithSpaces>6647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Awad</cp:lastModifiedBy>
  <cp:revision>6</cp:revision>
  <dcterms:created xsi:type="dcterms:W3CDTF">2013-12-23T23:15:00Z</dcterms:created>
  <dcterms:modified xsi:type="dcterms:W3CDTF">2026-02-23T15:04:00Z</dcterms:modified>
  <cp:category/>
</cp:coreProperties>
</file>